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2A" w:rsidRDefault="005A792A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6029960" cy="8290560"/>
            <wp:effectExtent l="19050" t="0" r="8890" b="0"/>
            <wp:docPr id="1" name="Рисунок 0" descr="Положение о комиссии по урегулированию конфликта интерес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урегулированию конфликта интересов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9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92A" w:rsidRDefault="005A792A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A792A" w:rsidRDefault="005A792A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A792A" w:rsidRDefault="005A792A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A792A" w:rsidRDefault="005A792A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lastRenderedPageBreak/>
        <w:t>2.2. В состав Комиссии входят: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руководитель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(председатель Комиссии), представитель кадровой службы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либо должностное лицо кадровой службы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, ответственное за работу по профилактике коррупционных и иных правонарушений, представитель правового подразделения; 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Число членов Комиссии, не являющихся работниками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, составляет не менее одной четверти от общего числа членов Комиссии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2.3. Руководитель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может принять решение о включении в состав Комиссии: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представителя общественного совета, образованного при органе местного самоуправления, которому подведомственна организация (далее – орган местного самоуправления) (по согласованию);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представителя общественной организации ветеранов, созданной в органе местного самоуправления или профсоюзной организации, действующей в установленном порядке в органе местного самоуправления (по согласованию).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2.4. Состав Комиссии формируется таким образом, чтобы исключить возможность возникновения конфликта интересов, который мог бы повлиять на принимаемые Комиссией решения.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2.5. В заседаниях Комиссии с правом совещательного голоса участвуют: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непосредственный руководитель работника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>, в отношении которого Комиссией рассматривается вопрос о соблюдении требований об урегулировании конфликта интересов;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другие работники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>, специалисты, которые могут дать пояснения по вопросам, рассматриваемым Комиссией, должностные лица органа местного самоуправления;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должностные лица органа местного самоуправления.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2.6. Заседание Комиссии считается правомочным, если на нем присутствует не менее половины от общего числа членов Комиссии. Проведение заседаний с участием только членов Комиссии – работников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недопустимо.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2.7.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 принимает участия в рассмотрении указанного вопроса.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7"/>
          <w:szCs w:val="27"/>
        </w:rPr>
      </w:pPr>
      <w:r w:rsidRPr="00BE390E">
        <w:rPr>
          <w:rFonts w:ascii="Times New Roman" w:hAnsi="Times New Roman"/>
          <w:b/>
          <w:sz w:val="27"/>
          <w:szCs w:val="27"/>
          <w:lang w:val="en-US"/>
        </w:rPr>
        <w:t>III</w:t>
      </w:r>
      <w:r w:rsidRPr="00BE390E">
        <w:rPr>
          <w:rFonts w:ascii="Times New Roman" w:hAnsi="Times New Roman"/>
          <w:b/>
          <w:sz w:val="27"/>
          <w:szCs w:val="27"/>
        </w:rPr>
        <w:t xml:space="preserve">. Порядок рассмотрения Комиссией вопросов, касающихся соблюдения работниками </w:t>
      </w:r>
      <w:r w:rsidRPr="008449AD">
        <w:rPr>
          <w:rFonts w:ascii="Times New Roman" w:hAnsi="Times New Roman"/>
          <w:b/>
          <w:sz w:val="27"/>
          <w:szCs w:val="27"/>
        </w:rPr>
        <w:t xml:space="preserve">Учреждения </w:t>
      </w:r>
      <w:r w:rsidRPr="00BE390E">
        <w:rPr>
          <w:rFonts w:ascii="Times New Roman" w:hAnsi="Times New Roman"/>
          <w:b/>
          <w:sz w:val="27"/>
          <w:szCs w:val="27"/>
        </w:rPr>
        <w:t xml:space="preserve">требований об урегулировании 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7"/>
          <w:szCs w:val="27"/>
        </w:rPr>
      </w:pPr>
      <w:r w:rsidRPr="00BE390E">
        <w:rPr>
          <w:rFonts w:ascii="Times New Roman" w:hAnsi="Times New Roman"/>
          <w:b/>
          <w:sz w:val="27"/>
          <w:szCs w:val="27"/>
        </w:rPr>
        <w:t xml:space="preserve">конфликта интересов 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7"/>
          <w:szCs w:val="27"/>
        </w:rPr>
      </w:pP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3.1. Основаниями для проведения заседания Комиссии являются: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а) представление руководителем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материалов и (или) сведений, свидетельствующих о несоблюдении работником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требований об урегулировании конфликта интересов; 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б) поступившее в установленном порядке уведомление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</w:t>
      </w:r>
      <w:r w:rsidRPr="00BE390E">
        <w:rPr>
          <w:rFonts w:ascii="Times New Roman" w:hAnsi="Times New Roman"/>
          <w:sz w:val="27"/>
          <w:szCs w:val="27"/>
        </w:rPr>
        <w:lastRenderedPageBreak/>
        <w:t xml:space="preserve">интересов. </w:t>
      </w:r>
      <w:proofErr w:type="gramStart"/>
      <w:r w:rsidRPr="00BE390E">
        <w:rPr>
          <w:rFonts w:ascii="Times New Roman" w:hAnsi="Times New Roman"/>
          <w:sz w:val="27"/>
          <w:szCs w:val="27"/>
        </w:rPr>
        <w:t xml:space="preserve">В уведомлении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указываются: фамилия, имя, отчество гражданина, дата его рождения, адрес места жительства и занимаемая им должность, описание обстоятельств, при которых личная заинтересованность (прямая или косвенная) работника влияет или может повлиять на ненадлежащее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работника, правами и законными интересами граждан, организации, общества или государства</w:t>
      </w:r>
      <w:proofErr w:type="gramEnd"/>
      <w:r w:rsidRPr="00BE390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BE390E">
        <w:rPr>
          <w:rFonts w:ascii="Times New Roman" w:hAnsi="Times New Roman"/>
          <w:sz w:val="27"/>
          <w:szCs w:val="27"/>
        </w:rPr>
        <w:t>либо указываются обстоятельства, при которых личная заинтересованность работника влияет или может повлиять на надлежащее исполнение им должностных обязанностей, под которой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  <w:proofErr w:type="gramEnd"/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в) представление руководителя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или любого члена Комиссии, касающееся обеспечения соблюдения работником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требований об урегулировании конфликта интересов либо осуществления в </w:t>
      </w:r>
      <w:r>
        <w:rPr>
          <w:rFonts w:ascii="Times New Roman" w:hAnsi="Times New Roman"/>
          <w:sz w:val="27"/>
          <w:szCs w:val="27"/>
        </w:rPr>
        <w:t>Учреждении</w:t>
      </w:r>
      <w:r w:rsidRPr="00BE390E">
        <w:rPr>
          <w:rFonts w:ascii="Times New Roman" w:hAnsi="Times New Roman"/>
          <w:sz w:val="27"/>
          <w:szCs w:val="27"/>
        </w:rPr>
        <w:t xml:space="preserve"> мер по предупреждению коррупции.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3.2. Комиссия не рассматривает сообщения о преступлениях и 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3.3. По результатам рассмотрения уведомления, указанного в подпункте «б» пункта 3.1 настоящего Положения, осуществляется подготовка мотивированного заключения по результатам рассмотрения уведомления.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При подготовке мотивированного заключения Комиссия имеет право проводить собеседование с работником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, представившим уведомление, получать от него письменные пояснения, а руководитель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может направлять в 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7 рабочих дней со дня поступления уведомления представляются председателю Комиссии, в случае направления запросов - в течение 45 дней со дня поступления уведомления. Указанный срок может быть продлен, но не более чем на 30 дней.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Мотивированное заключение должно содержать: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- информацию, изложенную в уведомлении или в материалах, свидетельствующих о несоблюдении работником требований об урегулировании конфликта интересов;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-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>- мотивированный вывод по результатам предварительного рассмотрения уведомления, а также рекомендации для принятия одного из решений в соответствии с пунктом 3.9 настоящего Положения или иного решения.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3.4. Председатель Комиссии при поступлении к нему информации, содержащей основания для проведения заседания Комиссии: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</w:t>
      </w:r>
      <w:r w:rsidRPr="00BE390E">
        <w:rPr>
          <w:rFonts w:ascii="Times New Roman" w:hAnsi="Times New Roman"/>
          <w:sz w:val="27"/>
          <w:szCs w:val="27"/>
        </w:rPr>
        <w:lastRenderedPageBreak/>
        <w:t>поступления указанной информации, за исключением случаев, предусмотренных пунктом 3.3 настоящего Положения;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б) организует ознакомление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, в отношении которого Комиссией рассматривается вопрос о соблюдении требований об урегулировании конфликта интересов, членов Комиссии и других лиц, участвующих в заседании Комиссии, с поступившей информацией и с результатами ее проверки;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в) решает вопросы о приглашении на заседание Комиссии лиц, указанных в подпункте «б» пункта 2.7 настоящего Положения, и необходимости рассмотрения в ходе заседания Комиссии дополнительных материалов.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3.5. Заседание Комиссии проводится в присутствии работника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, в отношении которого рассматривается вопрос о соблюдении требований об урегулировании конфликта интересов. О намерении лично присутствовать на заседании Комиссии работник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указывает в уведомлении, представляемом в соответствии с подпунктом «б» пункта 3.1 настоящего Положения.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3.5.1. Заседания Комиссии могут проводиться в отсутствие работника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в случае, если: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а) в уведомлении, предусмотренном подпунктом «б» пункта 3.1 настоящего Положения, не содержится указания о намерении работника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лично присутствовать на заседании Комиссии;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б) работник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>, намеревающийся лично присутствовать на заседании Комиссии и надлежащим образом извещенный о времени и месте его проведения, не явился на заседание Комиссии.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3.6. На заседании Комиссии заслушиваются пояснения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(с его согласия), и иных лиц, рассматриваются материалы по существу вынесенных на данное заседание вопросов, а также дополнительные материалы (при наличии).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3.8. По итогам рассмотрения вопроса, указанного в подпункте «а» пункта 3.1 настоящего Положения, Комиссия принимает одно из следующих решений: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а) установить, что работник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соблюдал требования об урегулировании конфликта интересов;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б) установить, что работник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не соблюдал требования об урегулировании конфликта интересов. В этом случае Комиссия рекомендует руководителю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указать работнику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на недопустимость нарушения требований об урегулировании конфликта интересов либо применить конкретную меру ответственности.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3.9. По итогам рассмотрения вопроса, указанного в подпункте «б» пункта 3.1 настоящего Положения, Комиссия принимает одно из следующих решений: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а) признать, что при исполнении работником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должностных обязанностей конфликт интересов отсутствует;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б) признать, что при исполнении работником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должностных обязанностей личная заинтересованность приводит или может привести к конфликту интересов. В этом случае Комиссия рекомендует работнику </w:t>
      </w:r>
      <w:r>
        <w:rPr>
          <w:sz w:val="27"/>
          <w:szCs w:val="27"/>
        </w:rPr>
        <w:lastRenderedPageBreak/>
        <w:t>Учреждения</w:t>
      </w:r>
      <w:r w:rsidRPr="00BE390E">
        <w:rPr>
          <w:sz w:val="27"/>
          <w:szCs w:val="27"/>
        </w:rPr>
        <w:t xml:space="preserve"> и (или) руководителю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принять меры по урегулированию конфликта интересов или по недопущению его возникновения;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в) признать, что работник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не соблюдал требования об урегулировании конфликта интересов. В этом случае Комиссия рекомендует руководителю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применить к работнику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конкретную меру ответственности.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3.10. По итогам рассмотрения вопросов, указанных в подпунктах «а», «б» пункта 3.1 настоящего Положения, при наличии к тому оснований Комиссия может принять иное решение, чем это предусмотрено пунктами 3.8-3.9 настоящего Положения. Основания и мотивы принятия такого решения отражаются в протоколе заседания Комиссии.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highlight w:val="cyan"/>
        </w:rPr>
      </w:pPr>
      <w:r w:rsidRPr="00BE390E">
        <w:rPr>
          <w:rFonts w:ascii="Times New Roman" w:hAnsi="Times New Roman"/>
          <w:sz w:val="27"/>
          <w:szCs w:val="27"/>
        </w:rPr>
        <w:t>3.11. По итогам рассмотрения вопроса, предусмотренного подпунктом «в» пункта 3.1 настоящего Положения, Комиссия принимает соответствующее решение.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3.12. Для исполнения решений Комиссии могут быть подготовлены проекты правовых актов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, решений или поручений руководителя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, которые в установленном порядке представляются на рассмотрение руководителю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3.13. Решения Комиссии по вопросам, указанным в пункте 3.1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3.14. Решения Комиссии оформляются протоколами, которые подписывают члены Комиссии, принимавшие участие в ее заседании. Решения Комиссии носят рекомендательный характер.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3.15. В протоколе заседания Комиссии указываются: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а) дата заседания Комиссии, фамилии, имена, отчества членов Комиссии и других лиц, присутствующих на заседании;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б) формулировка каждого из рассматриваемых на заседании Комиссии вопросов с указанием фамилии, имени, отчества (при наличии), должности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, в отношении которого рассматривается вопрос о соблюдении требований об урегулировании конфликта интересов;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в) предъявляемые к работнику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претензии, материалы, на которых они основываются;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г) содержание пояснений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и других лиц по существу предъявляемых претензий;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д) фамилии, имена, отчества (при наличии) выступивших на заседании лиц и краткое изложение их выступлений;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ж) другие сведения, имеющие отношение к рассматриваемому вопросу;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з) результаты голосования;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и) решение и обоснование его принятия.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3.16. Член Комиссии, несогласный с ее решением, имеет право в письменной форме изложить свое мнение, которое подлежит обязательному приобщению </w:t>
      </w:r>
      <w:r w:rsidRPr="00BE390E">
        <w:rPr>
          <w:rFonts w:ascii="Times New Roman" w:hAnsi="Times New Roman"/>
          <w:sz w:val="27"/>
          <w:szCs w:val="27"/>
        </w:rPr>
        <w:lastRenderedPageBreak/>
        <w:t xml:space="preserve">к протоколу заседания Комиссии и с которым должен быть ознакомлен работник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3.17. Копии протокола заседания Комиссии в семидневный срок со дня заседания, исчисляемый в рабочих днях, направляются руководителю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, полностью или в виде выписок из него - работнику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, а также по решению Комиссии - иным заинтересованным лицам.</w:t>
      </w:r>
    </w:p>
    <w:p w:rsidR="00B031D7" w:rsidRPr="00BE390E" w:rsidRDefault="00B031D7" w:rsidP="00B031D7">
      <w:pPr>
        <w:pStyle w:val="ConsPlusNormal"/>
        <w:ind w:firstLine="540"/>
        <w:jc w:val="both"/>
        <w:rPr>
          <w:sz w:val="27"/>
          <w:szCs w:val="27"/>
        </w:rPr>
      </w:pPr>
      <w:r w:rsidRPr="00BE390E">
        <w:rPr>
          <w:sz w:val="27"/>
          <w:szCs w:val="27"/>
        </w:rPr>
        <w:t xml:space="preserve">3.18. Руководитель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Pr="00BE390E">
        <w:rPr>
          <w:sz w:val="27"/>
          <w:szCs w:val="27"/>
        </w:rPr>
        <w:t>компетенции</w:t>
      </w:r>
      <w:proofErr w:type="gramEnd"/>
      <w:r w:rsidRPr="00BE390E">
        <w:rPr>
          <w:sz w:val="27"/>
          <w:szCs w:val="27"/>
        </w:rPr>
        <w:t xml:space="preserve"> содержащиеся в нем рекомендации при принятии решения о применении к работнику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 рассмотрении рекомендаций Комиссии и принятом решении руководитель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>
        <w:rPr>
          <w:sz w:val="27"/>
          <w:szCs w:val="27"/>
        </w:rPr>
        <w:t>Учреждения</w:t>
      </w:r>
      <w:r w:rsidRPr="00BE390E">
        <w:rPr>
          <w:sz w:val="27"/>
          <w:szCs w:val="27"/>
        </w:rPr>
        <w:t xml:space="preserve"> оглашается на ближайшем заседании Комиссии и принимается к сведению без обсуждения.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  <w:highlight w:val="cyan"/>
        </w:rPr>
      </w:pPr>
      <w:r w:rsidRPr="00BE390E">
        <w:rPr>
          <w:rFonts w:ascii="Times New Roman" w:hAnsi="Times New Roman"/>
          <w:sz w:val="27"/>
          <w:szCs w:val="27"/>
        </w:rPr>
        <w:t xml:space="preserve">3.19. В случае установления Комиссией признаков дисциплинарного проступка в действиях (бездействии)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информация об этом представляется руководителю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для решения вопроса о применении к работнику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мер ответственности, предусмотренных нормативными правовыми актами Российской Федерации.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3.20. </w:t>
      </w:r>
      <w:proofErr w:type="gramStart"/>
      <w:r w:rsidRPr="00BE390E">
        <w:rPr>
          <w:rFonts w:ascii="Times New Roman" w:hAnsi="Times New Roman"/>
          <w:sz w:val="27"/>
          <w:szCs w:val="27"/>
        </w:rPr>
        <w:t xml:space="preserve">В случае установления Комиссией факта совершения работником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  <w:proofErr w:type="gramEnd"/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 xml:space="preserve">3.21. Копия протокола заседания Комиссии или выписка из него приобщается к личному делу работника </w:t>
      </w:r>
      <w:r>
        <w:rPr>
          <w:rFonts w:ascii="Times New Roman" w:hAnsi="Times New Roman"/>
          <w:sz w:val="27"/>
          <w:szCs w:val="27"/>
        </w:rPr>
        <w:t>Учреждения</w:t>
      </w:r>
      <w:r w:rsidRPr="00BE390E">
        <w:rPr>
          <w:rFonts w:ascii="Times New Roman" w:hAnsi="Times New Roman"/>
          <w:sz w:val="27"/>
          <w:szCs w:val="27"/>
        </w:rPr>
        <w:t>, в отношении которого рассмотрен вопрос о соблюдении требований об урегулировании конфликта интересов.</w:t>
      </w:r>
    </w:p>
    <w:p w:rsidR="00B031D7" w:rsidRPr="00BE390E" w:rsidRDefault="00B031D7" w:rsidP="00B031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BE390E">
        <w:rPr>
          <w:rFonts w:ascii="Times New Roman" w:hAnsi="Times New Roman"/>
          <w:sz w:val="27"/>
          <w:szCs w:val="27"/>
        </w:rPr>
        <w:t>3.22.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5A792A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  <w:r>
        <w:rPr>
          <w:b/>
          <w:noProof/>
          <w:sz w:val="27"/>
          <w:szCs w:val="27"/>
          <w:lang w:val="en-US" w:eastAsia="en-US"/>
        </w:rPr>
        <w:lastRenderedPageBreak/>
        <w:drawing>
          <wp:inline distT="0" distB="0" distL="0" distR="0">
            <wp:extent cx="6029960" cy="8290560"/>
            <wp:effectExtent l="19050" t="0" r="8890" b="0"/>
            <wp:docPr id="2" name="Рисунок 1" descr="Положение о комиссии по урегулированию конфликта интересов последний лис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омиссии по урегулированию конфликта интересов последний лист.jpeg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29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041AE5" w:rsidRDefault="00041AE5" w:rsidP="003A03EC">
      <w:pPr>
        <w:pStyle w:val="ae"/>
        <w:tabs>
          <w:tab w:val="left" w:pos="9639"/>
          <w:tab w:val="left" w:pos="9923"/>
        </w:tabs>
        <w:spacing w:before="0" w:beforeAutospacing="0" w:after="0" w:afterAutospacing="0" w:line="276" w:lineRule="auto"/>
        <w:ind w:firstLine="426"/>
        <w:jc w:val="center"/>
        <w:rPr>
          <w:b/>
          <w:sz w:val="27"/>
          <w:szCs w:val="27"/>
        </w:rPr>
      </w:pPr>
    </w:p>
    <w:p w:rsidR="00F06905" w:rsidRPr="00AD1D22" w:rsidRDefault="00F06905" w:rsidP="00AD1D22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sectPr w:rsidR="00F06905" w:rsidRPr="00AD1D22" w:rsidSect="007B1539">
      <w:footerReference w:type="default" r:id="rId13"/>
      <w:type w:val="continuous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2BC" w:rsidRDefault="00AC02BC" w:rsidP="008D604A">
      <w:pPr>
        <w:spacing w:after="0" w:line="240" w:lineRule="auto"/>
      </w:pPr>
      <w:r>
        <w:separator/>
      </w:r>
    </w:p>
  </w:endnote>
  <w:endnote w:type="continuationSeparator" w:id="0">
    <w:p w:rsidR="00AC02BC" w:rsidRDefault="00AC02BC" w:rsidP="008D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0494"/>
      <w:docPartObj>
        <w:docPartGallery w:val="Page Numbers (Bottom of Page)"/>
        <w:docPartUnique/>
      </w:docPartObj>
    </w:sdtPr>
    <w:sdtContent>
      <w:p w:rsidR="00365786" w:rsidRDefault="001369BD">
        <w:pPr>
          <w:pStyle w:val="aa"/>
          <w:jc w:val="right"/>
        </w:pPr>
        <w:fldSimple w:instr=" PAGE   \* MERGEFORMAT ">
          <w:r w:rsidR="005A792A">
            <w:rPr>
              <w:noProof/>
            </w:rPr>
            <w:t>6</w:t>
          </w:r>
        </w:fldSimple>
      </w:p>
    </w:sdtContent>
  </w:sdt>
  <w:p w:rsidR="00365786" w:rsidRDefault="0036578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2BC" w:rsidRDefault="00AC02BC" w:rsidP="008D604A">
      <w:pPr>
        <w:spacing w:after="0" w:line="240" w:lineRule="auto"/>
      </w:pPr>
      <w:r>
        <w:separator/>
      </w:r>
    </w:p>
  </w:footnote>
  <w:footnote w:type="continuationSeparator" w:id="0">
    <w:p w:rsidR="00AC02BC" w:rsidRDefault="00AC02BC" w:rsidP="008D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F665E"/>
    <w:multiLevelType w:val="hybridMultilevel"/>
    <w:tmpl w:val="7854C698"/>
    <w:lvl w:ilvl="0" w:tplc="36CEF0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1A2648FA"/>
    <w:multiLevelType w:val="hybridMultilevel"/>
    <w:tmpl w:val="D46A73A0"/>
    <w:lvl w:ilvl="0" w:tplc="36CEF0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FEC069C"/>
    <w:multiLevelType w:val="multilevel"/>
    <w:tmpl w:val="49E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5">
    <w:nsid w:val="60597D1E"/>
    <w:multiLevelType w:val="hybridMultilevel"/>
    <w:tmpl w:val="6BA6351A"/>
    <w:lvl w:ilvl="0" w:tplc="36CEF0D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50F"/>
    <w:rsid w:val="00014528"/>
    <w:rsid w:val="00022538"/>
    <w:rsid w:val="00033E74"/>
    <w:rsid w:val="00041AE5"/>
    <w:rsid w:val="00044BC9"/>
    <w:rsid w:val="00085943"/>
    <w:rsid w:val="000B4781"/>
    <w:rsid w:val="000B6452"/>
    <w:rsid w:val="000C58F8"/>
    <w:rsid w:val="000D641D"/>
    <w:rsid w:val="000E2918"/>
    <w:rsid w:val="000F4A2C"/>
    <w:rsid w:val="00105038"/>
    <w:rsid w:val="001337A9"/>
    <w:rsid w:val="001369BD"/>
    <w:rsid w:val="00140083"/>
    <w:rsid w:val="00171D5B"/>
    <w:rsid w:val="00177EBA"/>
    <w:rsid w:val="00180CC8"/>
    <w:rsid w:val="001E4773"/>
    <w:rsid w:val="00222874"/>
    <w:rsid w:val="00234028"/>
    <w:rsid w:val="0024540E"/>
    <w:rsid w:val="0027067F"/>
    <w:rsid w:val="002856E0"/>
    <w:rsid w:val="00290286"/>
    <w:rsid w:val="00294621"/>
    <w:rsid w:val="002A202E"/>
    <w:rsid w:val="002B1C11"/>
    <w:rsid w:val="002B1F61"/>
    <w:rsid w:val="002C0C66"/>
    <w:rsid w:val="002C5248"/>
    <w:rsid w:val="002D070E"/>
    <w:rsid w:val="002E2C2E"/>
    <w:rsid w:val="00322D21"/>
    <w:rsid w:val="00323AD3"/>
    <w:rsid w:val="003273BF"/>
    <w:rsid w:val="00343AF3"/>
    <w:rsid w:val="003505A8"/>
    <w:rsid w:val="0035573E"/>
    <w:rsid w:val="00360293"/>
    <w:rsid w:val="003607C5"/>
    <w:rsid w:val="00365786"/>
    <w:rsid w:val="00372869"/>
    <w:rsid w:val="003969A5"/>
    <w:rsid w:val="003A03EC"/>
    <w:rsid w:val="003A7CE5"/>
    <w:rsid w:val="004005BF"/>
    <w:rsid w:val="00410ECC"/>
    <w:rsid w:val="00413793"/>
    <w:rsid w:val="00420143"/>
    <w:rsid w:val="0043682C"/>
    <w:rsid w:val="00437C24"/>
    <w:rsid w:val="00452966"/>
    <w:rsid w:val="00453D99"/>
    <w:rsid w:val="004578E0"/>
    <w:rsid w:val="00471F0B"/>
    <w:rsid w:val="00476A6A"/>
    <w:rsid w:val="004813C3"/>
    <w:rsid w:val="004830F1"/>
    <w:rsid w:val="004D4444"/>
    <w:rsid w:val="004E35CE"/>
    <w:rsid w:val="00525A51"/>
    <w:rsid w:val="00536693"/>
    <w:rsid w:val="00571757"/>
    <w:rsid w:val="005A792A"/>
    <w:rsid w:val="005B2FB7"/>
    <w:rsid w:val="005D1261"/>
    <w:rsid w:val="005D6538"/>
    <w:rsid w:val="00600EF4"/>
    <w:rsid w:val="00602E7D"/>
    <w:rsid w:val="006639B5"/>
    <w:rsid w:val="00667D66"/>
    <w:rsid w:val="00671ADD"/>
    <w:rsid w:val="006A44AC"/>
    <w:rsid w:val="006D5280"/>
    <w:rsid w:val="006E2787"/>
    <w:rsid w:val="00711C3D"/>
    <w:rsid w:val="007170A8"/>
    <w:rsid w:val="00745814"/>
    <w:rsid w:val="00777649"/>
    <w:rsid w:val="007B1539"/>
    <w:rsid w:val="007D4D75"/>
    <w:rsid w:val="007F68D6"/>
    <w:rsid w:val="008219EA"/>
    <w:rsid w:val="00826C75"/>
    <w:rsid w:val="0087482E"/>
    <w:rsid w:val="00874E74"/>
    <w:rsid w:val="00875FF2"/>
    <w:rsid w:val="00881C2D"/>
    <w:rsid w:val="00891053"/>
    <w:rsid w:val="008B5957"/>
    <w:rsid w:val="008B5B1F"/>
    <w:rsid w:val="008D46F5"/>
    <w:rsid w:val="008D604A"/>
    <w:rsid w:val="008F26DD"/>
    <w:rsid w:val="008F55AB"/>
    <w:rsid w:val="009136A0"/>
    <w:rsid w:val="00944207"/>
    <w:rsid w:val="00951863"/>
    <w:rsid w:val="009755DF"/>
    <w:rsid w:val="00994BC3"/>
    <w:rsid w:val="009971D5"/>
    <w:rsid w:val="009C578A"/>
    <w:rsid w:val="009C7776"/>
    <w:rsid w:val="009E5F6A"/>
    <w:rsid w:val="009F6E10"/>
    <w:rsid w:val="009F7A0A"/>
    <w:rsid w:val="00A128D3"/>
    <w:rsid w:val="00A53441"/>
    <w:rsid w:val="00A55A74"/>
    <w:rsid w:val="00A77DCD"/>
    <w:rsid w:val="00AC02BC"/>
    <w:rsid w:val="00AD1D22"/>
    <w:rsid w:val="00AD2781"/>
    <w:rsid w:val="00AE0923"/>
    <w:rsid w:val="00B0028D"/>
    <w:rsid w:val="00B031D7"/>
    <w:rsid w:val="00B3146D"/>
    <w:rsid w:val="00B372C4"/>
    <w:rsid w:val="00C2555F"/>
    <w:rsid w:val="00C571BB"/>
    <w:rsid w:val="00C6122C"/>
    <w:rsid w:val="00C87742"/>
    <w:rsid w:val="00C9318B"/>
    <w:rsid w:val="00C9559F"/>
    <w:rsid w:val="00CA2FC1"/>
    <w:rsid w:val="00CC3D61"/>
    <w:rsid w:val="00CF11CC"/>
    <w:rsid w:val="00D07E6B"/>
    <w:rsid w:val="00D414A0"/>
    <w:rsid w:val="00D42248"/>
    <w:rsid w:val="00D52FF0"/>
    <w:rsid w:val="00DA35A1"/>
    <w:rsid w:val="00DA648F"/>
    <w:rsid w:val="00DC41CD"/>
    <w:rsid w:val="00E37EEA"/>
    <w:rsid w:val="00E51542"/>
    <w:rsid w:val="00E7376A"/>
    <w:rsid w:val="00E75544"/>
    <w:rsid w:val="00EA1CA6"/>
    <w:rsid w:val="00EB5117"/>
    <w:rsid w:val="00EC693E"/>
    <w:rsid w:val="00ED2637"/>
    <w:rsid w:val="00ED4BF8"/>
    <w:rsid w:val="00EF4FDC"/>
    <w:rsid w:val="00F03F9F"/>
    <w:rsid w:val="00F06905"/>
    <w:rsid w:val="00F16512"/>
    <w:rsid w:val="00F3750F"/>
    <w:rsid w:val="00F45212"/>
    <w:rsid w:val="00F56273"/>
    <w:rsid w:val="00FB19A1"/>
    <w:rsid w:val="00FD11BD"/>
    <w:rsid w:val="00FE199F"/>
    <w:rsid w:val="00FF1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52F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52FF0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uiPriority w:val="99"/>
    <w:qFormat/>
    <w:rsid w:val="009971D5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</w:rPr>
  </w:style>
  <w:style w:type="character" w:customStyle="1" w:styleId="a4">
    <w:name w:val="Название Знак"/>
    <w:link w:val="a3"/>
    <w:uiPriority w:val="99"/>
    <w:locked/>
    <w:rsid w:val="009971D5"/>
    <w:rPr>
      <w:rFonts w:ascii="Arial" w:hAnsi="Arial" w:cs="Arial"/>
      <w:b/>
      <w:bCs/>
      <w:color w:val="0000FF"/>
      <w:sz w:val="36"/>
      <w:szCs w:val="36"/>
    </w:rPr>
  </w:style>
  <w:style w:type="character" w:customStyle="1" w:styleId="a5">
    <w:name w:val="Гипертекстовая ссылка"/>
    <w:uiPriority w:val="99"/>
    <w:rsid w:val="009136A0"/>
    <w:rPr>
      <w:rFonts w:cs="Times New Roman"/>
      <w:b/>
      <w:bCs/>
      <w:color w:val="008000"/>
    </w:rPr>
  </w:style>
  <w:style w:type="character" w:customStyle="1" w:styleId="apple-converted-space">
    <w:name w:val="apple-converted-space"/>
    <w:uiPriority w:val="99"/>
    <w:rsid w:val="000B4781"/>
    <w:rPr>
      <w:rFonts w:cs="Times New Roman"/>
    </w:rPr>
  </w:style>
  <w:style w:type="character" w:styleId="a6">
    <w:name w:val="Hyperlink"/>
    <w:uiPriority w:val="99"/>
    <w:semiHidden/>
    <w:unhideWhenUsed/>
    <w:rsid w:val="00372869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D52FF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D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8D604A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8D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8D604A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3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337A9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B64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af">
    <w:name w:val="Strong"/>
    <w:uiPriority w:val="22"/>
    <w:qFormat/>
    <w:rsid w:val="002B1C11"/>
    <w:rPr>
      <w:rFonts w:ascii="Times New Roman" w:hAnsi="Times New Roman" w:cs="Times New Roman" w:hint="default"/>
      <w:b/>
      <w:bCs w:val="0"/>
    </w:rPr>
  </w:style>
  <w:style w:type="paragraph" w:styleId="af0">
    <w:name w:val="No Spacing"/>
    <w:uiPriority w:val="1"/>
    <w:qFormat/>
    <w:rsid w:val="004E35CE"/>
    <w:rPr>
      <w:sz w:val="22"/>
      <w:szCs w:val="22"/>
    </w:rPr>
  </w:style>
  <w:style w:type="paragraph" w:customStyle="1" w:styleId="ConsPlusNormal">
    <w:name w:val="ConsPlusNormal"/>
    <w:rsid w:val="00B031D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4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52F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52FF0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link w:val="a4"/>
    <w:uiPriority w:val="99"/>
    <w:qFormat/>
    <w:rsid w:val="009971D5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</w:rPr>
  </w:style>
  <w:style w:type="character" w:customStyle="1" w:styleId="a4">
    <w:name w:val="Название Знак"/>
    <w:link w:val="a3"/>
    <w:uiPriority w:val="99"/>
    <w:locked/>
    <w:rsid w:val="009971D5"/>
    <w:rPr>
      <w:rFonts w:ascii="Arial" w:hAnsi="Arial" w:cs="Arial"/>
      <w:b/>
      <w:bCs/>
      <w:color w:val="0000FF"/>
      <w:sz w:val="36"/>
      <w:szCs w:val="36"/>
    </w:rPr>
  </w:style>
  <w:style w:type="character" w:customStyle="1" w:styleId="a5">
    <w:name w:val="Гипертекстовая ссылка"/>
    <w:uiPriority w:val="99"/>
    <w:rsid w:val="009136A0"/>
    <w:rPr>
      <w:rFonts w:cs="Times New Roman"/>
      <w:b/>
      <w:bCs/>
      <w:color w:val="008000"/>
    </w:rPr>
  </w:style>
  <w:style w:type="character" w:customStyle="1" w:styleId="apple-converted-space">
    <w:name w:val="apple-converted-space"/>
    <w:uiPriority w:val="99"/>
    <w:rsid w:val="000B4781"/>
    <w:rPr>
      <w:rFonts w:cs="Times New Roman"/>
    </w:rPr>
  </w:style>
  <w:style w:type="character" w:styleId="a6">
    <w:name w:val="Hyperlink"/>
    <w:uiPriority w:val="99"/>
    <w:semiHidden/>
    <w:unhideWhenUsed/>
    <w:rsid w:val="00372869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D52FF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D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8D604A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8D6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8D604A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3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337A9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B64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character" w:styleId="af">
    <w:name w:val="Strong"/>
    <w:qFormat/>
    <w:rsid w:val="002B1C11"/>
    <w:rPr>
      <w:rFonts w:ascii="Times New Roman" w:hAnsi="Times New Roman" w:cs="Times New Roman" w:hint="default"/>
      <w:b/>
      <w:bCs w:val="0"/>
    </w:rPr>
  </w:style>
  <w:style w:type="paragraph" w:styleId="af0">
    <w:name w:val="No Spacing"/>
    <w:uiPriority w:val="1"/>
    <w:qFormat/>
    <w:rsid w:val="004E35C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none" w:sz="0" w:space="15" w:color="auto"/>
                        <w:bottom w:val="none" w:sz="0" w:space="15" w:color="auto"/>
                        <w:right w:val="none" w:sz="0" w:space="0" w:color="auto"/>
                      </w:divBdr>
                      <w:divsChild>
                        <w:div w:id="193115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15" w:color="000000"/>
                            <w:right w:val="none" w:sz="0" w:space="0" w:color="auto"/>
                          </w:divBdr>
                          <w:divsChild>
                            <w:div w:id="193115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5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5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1CEE634E426E741AB36D901C7DB18B0" ma:contentTypeVersion="0" ma:contentTypeDescription="Создание документа." ma:contentTypeScope="" ma:versionID="49f0d7ebcdca99b0974123ffac6959a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D367C1-789E-4657-898F-B31522BB06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2F8FF2-FEB2-4A77-AC21-8C29B7EEA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F6084-DD55-433A-A514-A878A1E37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91BF4F0-8622-439B-9601-FAAA1599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User</cp:lastModifiedBy>
  <cp:revision>18</cp:revision>
  <cp:lastPrinted>2021-02-07T16:40:00Z</cp:lastPrinted>
  <dcterms:created xsi:type="dcterms:W3CDTF">2020-01-17T15:50:00Z</dcterms:created>
  <dcterms:modified xsi:type="dcterms:W3CDTF">2021-02-15T14:00:00Z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0x010100E1CEE634E426E741AB36D901C7DB18B0</vt:lpwstr>
  </property>
</Properties>
</file>